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1DFB" w:rsidRDefault="00901DFB" w:rsidP="00901DFB">
      <w:pPr>
        <w:rPr>
          <w:rFonts w:asciiTheme="majorHAnsi" w:hAnsiTheme="majorHAnsi"/>
          <w:b/>
          <w:color w:val="000000" w:themeColor="text1"/>
          <w:sz w:val="32"/>
          <w:szCs w:val="32"/>
        </w:rPr>
      </w:pPr>
      <w:r>
        <w:rPr>
          <w:rFonts w:asciiTheme="majorHAnsi" w:hAnsiTheme="majorHAnsi"/>
          <w:b/>
          <w:color w:val="000000" w:themeColor="text1"/>
          <w:sz w:val="32"/>
          <w:szCs w:val="32"/>
        </w:rPr>
        <w:t>Беседы об искусстве 51-52 группы</w:t>
      </w:r>
    </w:p>
    <w:p w:rsidR="00D020DC" w:rsidRDefault="00921CE1" w:rsidP="00210631">
      <w:pPr>
        <w:jc w:val="center"/>
        <w:rPr>
          <w:rFonts w:asciiTheme="majorHAnsi" w:hAnsiTheme="majorHAnsi"/>
          <w:b/>
          <w:color w:val="000000" w:themeColor="text1"/>
          <w:sz w:val="32"/>
          <w:szCs w:val="32"/>
          <w:u w:val="single"/>
        </w:rPr>
      </w:pPr>
      <w:r w:rsidRPr="000C4129">
        <w:rPr>
          <w:rFonts w:asciiTheme="majorHAnsi" w:hAnsiTheme="majorHAnsi"/>
          <w:b/>
          <w:color w:val="000000" w:themeColor="text1"/>
          <w:sz w:val="28"/>
          <w:szCs w:val="28"/>
        </w:rPr>
        <w:t>ИСКУССТВО ПЕРЕДНЕЙ АЗИИ</w:t>
      </w:r>
    </w:p>
    <w:p w:rsidR="000C4129" w:rsidRDefault="000C4129" w:rsidP="000C4129">
      <w:pPr>
        <w:pStyle w:val="a3"/>
        <w:numPr>
          <w:ilvl w:val="0"/>
          <w:numId w:val="1"/>
        </w:numPr>
        <w:rPr>
          <w:rFonts w:asciiTheme="majorHAnsi" w:hAnsiTheme="majorHAnsi"/>
          <w:b/>
          <w:color w:val="000000" w:themeColor="text1"/>
          <w:sz w:val="28"/>
          <w:szCs w:val="28"/>
        </w:rPr>
      </w:pPr>
      <w:r>
        <w:rPr>
          <w:rFonts w:asciiTheme="majorHAnsi" w:hAnsiTheme="majorHAnsi"/>
          <w:b/>
          <w:color w:val="000000" w:themeColor="text1"/>
          <w:sz w:val="28"/>
          <w:szCs w:val="28"/>
        </w:rPr>
        <w:t xml:space="preserve">Прочитай учебник. </w:t>
      </w:r>
      <w:r w:rsidR="00164CD4" w:rsidRPr="00C064D9">
        <w:rPr>
          <w:rFonts w:asciiTheme="majorHAnsi" w:hAnsiTheme="majorHAnsi"/>
          <w:b/>
          <w:color w:val="000000" w:themeColor="text1"/>
          <w:sz w:val="28"/>
          <w:szCs w:val="28"/>
        </w:rPr>
        <w:t>Пользуясь учебником</w:t>
      </w:r>
      <w:r w:rsidR="00783255">
        <w:rPr>
          <w:rFonts w:asciiTheme="majorHAnsi" w:hAnsiTheme="majorHAnsi"/>
          <w:b/>
          <w:color w:val="000000" w:themeColor="text1"/>
          <w:sz w:val="28"/>
          <w:szCs w:val="28"/>
        </w:rPr>
        <w:t>,</w:t>
      </w:r>
      <w:r w:rsidR="00F83D06">
        <w:rPr>
          <w:rFonts w:asciiTheme="majorHAnsi" w:hAnsiTheme="majorHAnsi"/>
          <w:b/>
          <w:color w:val="000000" w:themeColor="text1"/>
          <w:sz w:val="28"/>
          <w:szCs w:val="28"/>
        </w:rPr>
        <w:t xml:space="preserve"> составь опорный конспект.</w:t>
      </w:r>
    </w:p>
    <w:p w:rsidR="002965F2" w:rsidRDefault="002965F2" w:rsidP="002965F2">
      <w:pPr>
        <w:pStyle w:val="a3"/>
        <w:rPr>
          <w:rFonts w:asciiTheme="majorHAnsi" w:hAnsiTheme="majorHAnsi"/>
          <w:b/>
          <w:color w:val="000000" w:themeColor="text1"/>
          <w:sz w:val="28"/>
          <w:szCs w:val="28"/>
        </w:rPr>
      </w:pPr>
    </w:p>
    <w:p w:rsidR="004B424C" w:rsidRPr="002965F2" w:rsidRDefault="004B424C" w:rsidP="002965F2">
      <w:pPr>
        <w:pStyle w:val="a3"/>
        <w:shd w:val="clear" w:color="auto" w:fill="FFFFFF"/>
        <w:spacing w:before="300" w:after="150" w:line="240" w:lineRule="auto"/>
        <w:outlineLvl w:val="1"/>
        <w:rPr>
          <w:rFonts w:asciiTheme="majorHAnsi" w:hAnsiTheme="majorHAnsi"/>
          <w:sz w:val="28"/>
          <w:szCs w:val="28"/>
          <w:shd w:val="clear" w:color="auto" w:fill="F5F5F5"/>
        </w:rPr>
      </w:pPr>
      <w:r>
        <w:rPr>
          <w:rFonts w:asciiTheme="majorHAnsi" w:hAnsiTheme="majorHAnsi"/>
          <w:sz w:val="28"/>
          <w:szCs w:val="28"/>
          <w:shd w:val="clear" w:color="auto" w:fill="F5F5F5"/>
        </w:rPr>
        <w:t xml:space="preserve">Пояснение: Выпиши Периодизацию. </w:t>
      </w:r>
      <w:r w:rsidR="002D48D3">
        <w:rPr>
          <w:rFonts w:asciiTheme="majorHAnsi" w:hAnsiTheme="majorHAnsi"/>
          <w:sz w:val="28"/>
          <w:szCs w:val="28"/>
          <w:shd w:val="clear" w:color="auto" w:fill="F5F5F5"/>
        </w:rPr>
        <w:t>Перечисли произведения искусства Шумер.</w:t>
      </w:r>
      <w:r w:rsidR="00BC52C2" w:rsidRPr="00BC52C2">
        <w:rPr>
          <w:rFonts w:asciiTheme="majorHAnsi" w:hAnsiTheme="majorHAnsi"/>
          <w:sz w:val="28"/>
          <w:szCs w:val="28"/>
          <w:shd w:val="clear" w:color="auto" w:fill="F5F5F5"/>
        </w:rPr>
        <w:t xml:space="preserve"> </w:t>
      </w:r>
      <w:r w:rsidR="00BC52C2">
        <w:rPr>
          <w:rFonts w:asciiTheme="majorHAnsi" w:hAnsiTheme="majorHAnsi"/>
          <w:sz w:val="28"/>
          <w:szCs w:val="28"/>
          <w:shd w:val="clear" w:color="auto" w:fill="F5F5F5"/>
        </w:rPr>
        <w:t xml:space="preserve">Перечисли произведения </w:t>
      </w:r>
      <w:r w:rsidR="00BC52C2" w:rsidRPr="00BC52C2">
        <w:rPr>
          <w:rFonts w:asciiTheme="majorHAnsi" w:hAnsiTheme="majorHAnsi"/>
          <w:sz w:val="28"/>
          <w:szCs w:val="28"/>
          <w:shd w:val="clear" w:color="auto" w:fill="F5F5F5"/>
        </w:rPr>
        <w:t>Шумеро-Аккадско</w:t>
      </w:r>
      <w:r w:rsidR="00BC52C2">
        <w:rPr>
          <w:rFonts w:asciiTheme="majorHAnsi" w:hAnsiTheme="majorHAnsi"/>
          <w:sz w:val="28"/>
          <w:szCs w:val="28"/>
          <w:shd w:val="clear" w:color="auto" w:fill="F5F5F5"/>
        </w:rPr>
        <w:t>го</w:t>
      </w:r>
      <w:r w:rsidR="00BC52C2" w:rsidRPr="00BC52C2">
        <w:rPr>
          <w:rFonts w:asciiTheme="majorHAnsi" w:hAnsiTheme="majorHAnsi"/>
          <w:sz w:val="28"/>
          <w:szCs w:val="28"/>
          <w:shd w:val="clear" w:color="auto" w:fill="F5F5F5"/>
        </w:rPr>
        <w:t xml:space="preserve"> искусств</w:t>
      </w:r>
      <w:r w:rsidR="00BC52C2">
        <w:rPr>
          <w:rFonts w:asciiTheme="majorHAnsi" w:hAnsiTheme="majorHAnsi"/>
          <w:sz w:val="28"/>
          <w:szCs w:val="28"/>
          <w:shd w:val="clear" w:color="auto" w:fill="F5F5F5"/>
        </w:rPr>
        <w:t>а.</w:t>
      </w:r>
      <w:r w:rsidR="002965F2">
        <w:rPr>
          <w:rFonts w:asciiTheme="majorHAnsi" w:hAnsiTheme="majorHAnsi"/>
          <w:sz w:val="28"/>
          <w:szCs w:val="28"/>
          <w:shd w:val="clear" w:color="auto" w:fill="F5F5F5"/>
        </w:rPr>
        <w:t xml:space="preserve"> Произведения </w:t>
      </w:r>
      <w:r w:rsidR="000F259F">
        <w:rPr>
          <w:rFonts w:asciiTheme="majorHAnsi" w:hAnsiTheme="majorHAnsi"/>
          <w:sz w:val="28"/>
          <w:szCs w:val="28"/>
          <w:shd w:val="clear" w:color="auto" w:fill="F5F5F5"/>
        </w:rPr>
        <w:t>и</w:t>
      </w:r>
      <w:r w:rsidR="002965F2">
        <w:rPr>
          <w:rFonts w:asciiTheme="majorHAnsi" w:hAnsiTheme="majorHAnsi"/>
          <w:sz w:val="28"/>
          <w:szCs w:val="28"/>
          <w:shd w:val="clear" w:color="auto" w:fill="F5F5F5"/>
        </w:rPr>
        <w:t>скусства</w:t>
      </w:r>
      <w:r w:rsidR="002965F2" w:rsidRPr="002965F2">
        <w:rPr>
          <w:rFonts w:asciiTheme="majorHAnsi" w:hAnsiTheme="majorHAnsi"/>
          <w:sz w:val="28"/>
          <w:szCs w:val="28"/>
          <w:shd w:val="clear" w:color="auto" w:fill="F5F5F5"/>
        </w:rPr>
        <w:t xml:space="preserve"> Вавилона</w:t>
      </w:r>
      <w:r w:rsidR="002965F2">
        <w:rPr>
          <w:rFonts w:asciiTheme="majorHAnsi" w:hAnsiTheme="majorHAnsi"/>
          <w:sz w:val="28"/>
          <w:szCs w:val="28"/>
          <w:shd w:val="clear" w:color="auto" w:fill="F5F5F5"/>
        </w:rPr>
        <w:t xml:space="preserve">. </w:t>
      </w:r>
      <w:r w:rsidR="000F259F">
        <w:rPr>
          <w:rFonts w:asciiTheme="majorHAnsi" w:hAnsiTheme="majorHAnsi"/>
          <w:sz w:val="28"/>
          <w:szCs w:val="28"/>
          <w:shd w:val="clear" w:color="auto" w:fill="F5F5F5"/>
        </w:rPr>
        <w:t xml:space="preserve">Перечисли произведения искусства </w:t>
      </w:r>
      <w:r w:rsidR="000F259F" w:rsidRPr="000F259F">
        <w:rPr>
          <w:rFonts w:asciiTheme="majorHAnsi" w:hAnsiTheme="majorHAnsi"/>
          <w:sz w:val="28"/>
          <w:szCs w:val="28"/>
          <w:shd w:val="clear" w:color="auto" w:fill="F5F5F5"/>
        </w:rPr>
        <w:t>Персидск</w:t>
      </w:r>
      <w:r w:rsidR="000F259F">
        <w:rPr>
          <w:rFonts w:asciiTheme="majorHAnsi" w:hAnsiTheme="majorHAnsi"/>
          <w:sz w:val="28"/>
          <w:szCs w:val="28"/>
          <w:shd w:val="clear" w:color="auto" w:fill="F5F5F5"/>
        </w:rPr>
        <w:t>ой</w:t>
      </w:r>
      <w:r w:rsidR="000F259F" w:rsidRPr="000F259F">
        <w:rPr>
          <w:rFonts w:asciiTheme="majorHAnsi" w:hAnsiTheme="majorHAnsi"/>
          <w:sz w:val="28"/>
          <w:szCs w:val="28"/>
          <w:shd w:val="clear" w:color="auto" w:fill="F5F5F5"/>
        </w:rPr>
        <w:t xml:space="preserve"> или Иранск</w:t>
      </w:r>
      <w:r w:rsidR="000F259F">
        <w:rPr>
          <w:rFonts w:asciiTheme="majorHAnsi" w:hAnsiTheme="majorHAnsi"/>
          <w:sz w:val="28"/>
          <w:szCs w:val="28"/>
          <w:shd w:val="clear" w:color="auto" w:fill="F5F5F5"/>
        </w:rPr>
        <w:t>ой</w:t>
      </w:r>
      <w:r w:rsidR="000F259F" w:rsidRPr="000F259F">
        <w:rPr>
          <w:rFonts w:asciiTheme="majorHAnsi" w:hAnsiTheme="majorHAnsi"/>
          <w:sz w:val="28"/>
          <w:szCs w:val="28"/>
          <w:shd w:val="clear" w:color="auto" w:fill="F5F5F5"/>
        </w:rPr>
        <w:t xml:space="preserve"> импери</w:t>
      </w:r>
      <w:r w:rsidR="000F259F">
        <w:rPr>
          <w:rFonts w:asciiTheme="majorHAnsi" w:hAnsiTheme="majorHAnsi"/>
          <w:sz w:val="28"/>
          <w:szCs w:val="28"/>
          <w:shd w:val="clear" w:color="auto" w:fill="F5F5F5"/>
        </w:rPr>
        <w:t xml:space="preserve">и. </w:t>
      </w:r>
      <w:r w:rsidR="002965F2">
        <w:rPr>
          <w:rFonts w:asciiTheme="majorHAnsi" w:hAnsiTheme="majorHAnsi"/>
          <w:sz w:val="28"/>
          <w:szCs w:val="28"/>
          <w:shd w:val="clear" w:color="auto" w:fill="F5F5F5"/>
        </w:rPr>
        <w:t xml:space="preserve">Рассмотри картинки. </w:t>
      </w:r>
    </w:p>
    <w:p w:rsidR="004B424C" w:rsidRPr="00575C35" w:rsidRDefault="000D39DF" w:rsidP="004B424C">
      <w:pPr>
        <w:pStyle w:val="a4"/>
        <w:ind w:left="360"/>
        <w:rPr>
          <w:rFonts w:asciiTheme="majorHAnsi" w:hAnsiTheme="majorHAnsi"/>
          <w:sz w:val="28"/>
          <w:szCs w:val="28"/>
          <w:shd w:val="clear" w:color="auto" w:fill="F5F5F5"/>
        </w:rPr>
      </w:pPr>
      <w:r>
        <w:rPr>
          <w:rFonts w:asciiTheme="majorHAnsi" w:hAnsiTheme="majorHAnsi"/>
          <w:sz w:val="28"/>
          <w:szCs w:val="28"/>
          <w:shd w:val="clear" w:color="auto" w:fill="F5F5F5"/>
        </w:rPr>
        <w:t>Работу</w:t>
      </w:r>
      <w:r w:rsidR="004B424C"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 напечатать. Ответ прислать на почту </w:t>
      </w:r>
      <w:hyperlink r:id="rId5" w:history="1">
        <w:r w:rsidR="004B424C"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vol</w:t>
        </w:r>
        <w:r w:rsidR="004B424C"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-</w:t>
        </w:r>
        <w:r w:rsidR="004B424C"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annn</w:t>
        </w:r>
        <w:r w:rsidR="004B424C"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@</w:t>
        </w:r>
        <w:r w:rsidR="004B424C"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ya</w:t>
        </w:r>
        <w:r w:rsidR="004B424C"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.</w:t>
        </w:r>
        <w:r w:rsidR="004B424C" w:rsidRPr="00575C35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ru</w:t>
        </w:r>
      </w:hyperlink>
      <w:r w:rsidR="004B424C"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 в виде документа </w:t>
      </w:r>
      <w:r w:rsidR="004B424C" w:rsidRPr="00575C35">
        <w:rPr>
          <w:rFonts w:asciiTheme="majorHAnsi" w:hAnsiTheme="majorHAnsi"/>
          <w:sz w:val="28"/>
          <w:szCs w:val="28"/>
          <w:shd w:val="clear" w:color="auto" w:fill="F5F5F5"/>
          <w:lang w:val="en-US"/>
        </w:rPr>
        <w:t>word</w:t>
      </w:r>
      <w:r w:rsidR="004B424C" w:rsidRPr="00575C35">
        <w:rPr>
          <w:rFonts w:asciiTheme="majorHAnsi" w:hAnsiTheme="majorHAnsi"/>
          <w:sz w:val="28"/>
          <w:szCs w:val="28"/>
          <w:shd w:val="clear" w:color="auto" w:fill="F5F5F5"/>
        </w:rPr>
        <w:t>.  Указать в теме письма: ДХШ 3, группу, Фамилию Имя.</w:t>
      </w:r>
    </w:p>
    <w:p w:rsidR="004B424C" w:rsidRPr="00925AD1" w:rsidRDefault="004B424C" w:rsidP="004B424C">
      <w:pPr>
        <w:pStyle w:val="a3"/>
        <w:rPr>
          <w:rFonts w:asciiTheme="majorHAnsi" w:hAnsiTheme="majorHAnsi"/>
          <w:color w:val="000000" w:themeColor="text1"/>
          <w:sz w:val="28"/>
          <w:szCs w:val="28"/>
        </w:rPr>
      </w:pPr>
    </w:p>
    <w:p w:rsidR="004B424C" w:rsidRPr="000D39DF" w:rsidRDefault="004B424C" w:rsidP="004B424C">
      <w:pPr>
        <w:pStyle w:val="a3"/>
        <w:numPr>
          <w:ilvl w:val="0"/>
          <w:numId w:val="1"/>
        </w:numPr>
        <w:rPr>
          <w:rFonts w:asciiTheme="majorHAnsi" w:hAnsiTheme="majorHAnsi"/>
          <w:b/>
          <w:color w:val="000000" w:themeColor="text1"/>
          <w:sz w:val="28"/>
          <w:szCs w:val="28"/>
        </w:rPr>
      </w:pPr>
      <w:r w:rsidRPr="00C064D9">
        <w:rPr>
          <w:rFonts w:asciiTheme="majorHAnsi" w:hAnsiTheme="majorHAnsi"/>
          <w:b/>
          <w:color w:val="000000" w:themeColor="text1"/>
          <w:sz w:val="28"/>
          <w:szCs w:val="28"/>
        </w:rPr>
        <w:t xml:space="preserve">Выполнить </w:t>
      </w:r>
      <w:r w:rsidR="00FB444E">
        <w:rPr>
          <w:rFonts w:asciiTheme="majorHAnsi" w:hAnsiTheme="majorHAnsi"/>
          <w:b/>
          <w:color w:val="000000" w:themeColor="text1"/>
          <w:sz w:val="28"/>
          <w:szCs w:val="28"/>
        </w:rPr>
        <w:t>в графике</w:t>
      </w:r>
      <w:r w:rsidR="00364A4C">
        <w:rPr>
          <w:rFonts w:asciiTheme="majorHAnsi" w:hAnsiTheme="majorHAnsi"/>
          <w:b/>
          <w:color w:val="000000" w:themeColor="text1"/>
          <w:sz w:val="28"/>
          <w:szCs w:val="28"/>
        </w:rPr>
        <w:t xml:space="preserve"> орнаментальный мотив</w:t>
      </w:r>
      <w:r w:rsidRPr="00C064D9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="00FB444E">
        <w:rPr>
          <w:rFonts w:asciiTheme="majorHAnsi" w:hAnsiTheme="majorHAnsi"/>
          <w:b/>
          <w:color w:val="000000" w:themeColor="text1"/>
          <w:sz w:val="28"/>
          <w:szCs w:val="28"/>
        </w:rPr>
        <w:t>для керамики Шумер.</w:t>
      </w:r>
      <w:r w:rsidRPr="0056595C"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  </w:t>
      </w:r>
    </w:p>
    <w:p w:rsidR="000D39DF" w:rsidRPr="000D39DF" w:rsidRDefault="000D39DF" w:rsidP="000D39DF">
      <w:pPr>
        <w:pStyle w:val="a3"/>
        <w:rPr>
          <w:rFonts w:asciiTheme="majorHAnsi" w:hAnsiTheme="majorHAnsi"/>
          <w:b/>
          <w:color w:val="000000" w:themeColor="text1"/>
          <w:sz w:val="28"/>
          <w:szCs w:val="28"/>
        </w:rPr>
      </w:pPr>
    </w:p>
    <w:p w:rsidR="000D39DF" w:rsidRPr="007B594B" w:rsidRDefault="000D39DF" w:rsidP="000D39DF">
      <w:pPr>
        <w:pStyle w:val="a3"/>
        <w:rPr>
          <w:rFonts w:asciiTheme="majorHAnsi" w:hAnsiTheme="majorHAnsi"/>
          <w:b/>
          <w:color w:val="000000" w:themeColor="text1"/>
          <w:sz w:val="28"/>
          <w:szCs w:val="28"/>
        </w:rPr>
      </w:pPr>
      <w:r>
        <w:rPr>
          <w:rFonts w:asciiTheme="majorHAnsi" w:hAnsiTheme="majorHAnsi"/>
          <w:sz w:val="28"/>
          <w:szCs w:val="28"/>
          <w:shd w:val="clear" w:color="auto" w:fill="F5F5F5"/>
        </w:rPr>
        <w:t>Пояснение:</w:t>
      </w:r>
    </w:p>
    <w:p w:rsidR="004B424C" w:rsidRPr="000D39DF" w:rsidRDefault="000D39DF" w:rsidP="000D39DF">
      <w:pPr>
        <w:pStyle w:val="a3"/>
        <w:shd w:val="clear" w:color="auto" w:fill="FFFFFF"/>
        <w:spacing w:before="300" w:after="150" w:line="240" w:lineRule="auto"/>
        <w:outlineLvl w:val="1"/>
        <w:rPr>
          <w:rFonts w:asciiTheme="majorHAnsi" w:hAnsiTheme="majorHAnsi"/>
          <w:sz w:val="28"/>
          <w:szCs w:val="28"/>
          <w:shd w:val="clear" w:color="auto" w:fill="F5F5F5"/>
        </w:rPr>
      </w:pPr>
      <w:r>
        <w:rPr>
          <w:rFonts w:asciiTheme="majorHAnsi" w:hAnsiTheme="majorHAnsi"/>
          <w:sz w:val="28"/>
          <w:szCs w:val="28"/>
          <w:shd w:val="clear" w:color="auto" w:fill="F5F5F5"/>
        </w:rPr>
        <w:t>Вся работа 1 лист А4 – текст и 1 лист А4 – рисунок.</w:t>
      </w:r>
    </w:p>
    <w:p w:rsidR="00783255" w:rsidRPr="000C4129" w:rsidRDefault="00783255" w:rsidP="000C4129">
      <w:pPr>
        <w:pStyle w:val="a3"/>
        <w:rPr>
          <w:rFonts w:asciiTheme="majorHAnsi" w:hAnsiTheme="majorHAnsi"/>
          <w:b/>
          <w:color w:val="000000" w:themeColor="text1"/>
          <w:sz w:val="28"/>
          <w:szCs w:val="28"/>
        </w:rPr>
      </w:pPr>
    </w:p>
    <w:p w:rsidR="000C4129" w:rsidRPr="000C4129" w:rsidRDefault="000C4129" w:rsidP="000C4129">
      <w:pPr>
        <w:pStyle w:val="a3"/>
        <w:rPr>
          <w:rFonts w:asciiTheme="majorHAnsi" w:hAnsiTheme="majorHAnsi"/>
          <w:b/>
          <w:color w:val="000000" w:themeColor="text1"/>
          <w:sz w:val="28"/>
          <w:szCs w:val="28"/>
        </w:rPr>
      </w:pPr>
      <w:r w:rsidRPr="000C4129">
        <w:rPr>
          <w:rFonts w:asciiTheme="majorHAnsi" w:hAnsiTheme="majorHAnsi"/>
          <w:b/>
          <w:color w:val="000000" w:themeColor="text1"/>
          <w:sz w:val="28"/>
          <w:szCs w:val="28"/>
        </w:rPr>
        <w:t>2.2 ИСКУССТВО ПЕРЕДНЕЙ АЗИИ.</w:t>
      </w:r>
    </w:p>
    <w:p w:rsidR="000C4129" w:rsidRPr="000C4129" w:rsidRDefault="000C4129" w:rsidP="000C4129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Месопотамия (Двуречье) – область в среднем и нижнем течении рек Тигр и Евфрат (в Западной или Передней Азии). Один из древнейших очагов цивилизации.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Междуречье – область только между реками Тигр и Евфрат, а Месопотамия включает в себя прилегающие к рекам территории.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Обе реки для Месопотамии — то же самое, что плодородный Нил для Египта. С марта по сентябрь разливаются они, неся мощные потоки воды с гор, и увлажняют землю, испещренную каналами искусственного орошения. Сказочно плодородные земли Двуречья уже в 4 тыс. до н.э. были заселены различными племенами.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Большинство жителей юга составляли шумеры, а севера – аккадцы. Племена шумеров пришли из южной части Центральной Европы. Они не были аборигенами. Южная часть Двуречья была очень заболочена.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Месопотамия была населена различными народами и не была защищена от вторжений непроходимыми песками, как Египет. Здесь – города-государства. Народы, враждовавшие между собой создали несколько культур, но все же есть общие черты.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5690786" cy="6715125"/>
            <wp:effectExtent l="19050" t="0" r="5164" b="0"/>
            <wp:docPr id="241" name="Рисунок 241" descr="http://iskusstvu.ru/images/posobie/2_2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 descr="http://iskusstvu.ru/images/posobie/2_2/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032" cy="6716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4029075" cy="4810125"/>
            <wp:effectExtent l="19050" t="0" r="9525" b="0"/>
            <wp:docPr id="242" name="Рисунок 242" descr="http://iskusstvu.ru/images/posobie/2_2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 descr="http://iskusstvu.ru/images/posobie/2_2/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</w:p>
    <w:p w:rsidR="000C4129" w:rsidRPr="000C4129" w:rsidRDefault="000C4129" w:rsidP="000C4129">
      <w:pPr>
        <w:pStyle w:val="a3"/>
        <w:numPr>
          <w:ilvl w:val="0"/>
          <w:numId w:val="1"/>
        </w:numPr>
        <w:shd w:val="clear" w:color="auto" w:fill="FFFFFF"/>
        <w:spacing w:before="300" w:after="150" w:line="240" w:lineRule="auto"/>
        <w:outlineLvl w:val="1"/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</w:pPr>
      <w:r w:rsidRPr="000C4129"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  <w:t>Бронзовый век на Ближнем Востоке</w:t>
      </w:r>
    </w:p>
    <w:p w:rsidR="000C4129" w:rsidRPr="000C4129" w:rsidRDefault="000C4129" w:rsidP="00FB444E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Зиккурат в Уре — памятник шумерской архитектуры бронзового века.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На Ближнем востоке 3 периодам соответствуют следующие датировки (даты очень приблизительные):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1. Ранний бронзовый век (3500-2000 д.н.э)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2. Средний бронзовый век (2000—1600 д.н.э)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3. Поздний бронзовый век (1600—1200 д.н.э)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Каждый главный период может быть разделен на более короткие подкатегории: как пример РБВ I, РБВ II, СБВ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IIa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 и т.д.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Бронзовый век на Ближнем востоке начался с Анатолии (современная Турция), горы Анатолийского нагорья обладали богатыми залежами меди и олова. Также медь добывалась на Кипре, в Древнем Египте, Израиле, Иране и вокруг Персидского залива. Медь обычно смешивалась с мышьяком, и всё же растущие потребности в регионе в олове привели к созданию торговых маршрутов, ведущих из Анатолии. Также морскими маршрутами медь импортировалась в Древний Египет и Месопотамию.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Ранний бронзовый век характеризирован урбанизацией и появлением городов-государств, а также появлением письменности (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Урук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, четвёртое тысячелетие до н. э.). В Среднем бронзовом веке произошла существенная расстановка сил в регионе, (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амориты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, хетты,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хурриты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гиксосы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 и возможно израильтяне).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Поздний бронзовый век характеризирован конкуренцией мощных государств региона и их вассалов, (Древний Египет, Ассирия, Вавилония, хетты,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митаннийцы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). 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lastRenderedPageBreak/>
        <w:t>Обширные контакты были установлены с эгейской цивилизацией, (ахейцы), в которой медь играла немаловажную роль. Бронзовый век на Ближнем востоке завершился историческим явлением, которое в среде профессионалов принято называть бронзовый коллапс. Это явление отразилось на всём Восточном Средиземноморье и Ближнем востоке.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Железо появилось на Ближнем востоке, и тоже в Анатолии уже в Позднем бронзовом веке. Вступление в силу железного века ознаменовалось скорее политическими мотивами, чем прорывом в области металлургии.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</w:p>
    <w:p w:rsidR="000C4129" w:rsidRPr="000C4129" w:rsidRDefault="000C4129" w:rsidP="000C4129">
      <w:pPr>
        <w:pStyle w:val="a3"/>
        <w:numPr>
          <w:ilvl w:val="0"/>
          <w:numId w:val="1"/>
        </w:numPr>
        <w:shd w:val="clear" w:color="auto" w:fill="FFFFFF"/>
        <w:spacing w:before="300" w:after="150" w:line="240" w:lineRule="auto"/>
        <w:outlineLvl w:val="1"/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</w:pPr>
      <w:r w:rsidRPr="000C4129"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  <w:t>Периодизация</w:t>
      </w:r>
    </w:p>
    <w:p w:rsidR="000C4129" w:rsidRPr="000C4129" w:rsidRDefault="000C4129" w:rsidP="000C4129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1.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 Искусство Шумера. 5 тыс. – 2400 г. до н.э.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2.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 Шумеро-Аккадское искусство. 2400 – 1997 гг. до н.э.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3.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 Искусство Древнего Вавилона (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Старовавилонский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 период). Начало 2 тыс. – до нач. 1 тыс. до н.э.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4.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 Искусство Ассирии. нач. 1 тыс. – кон. 7 в. до н.э. (605 г. до н.э. - уничтожена Мидией и Вавилонией). Период наивысшего могущества: 2-я пол. 8 – 1 пол. 7 в. до н.э.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5.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 Искусство Нового Вавилона. Кон. 7 в. - 6 в. до н.э. В 539 г. до н.э. завоевана персами.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Религия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Из-за постоянного перехода власти от города к городу не было мечты продлить в заупокойном мире блага жизни. Жестокая борьба без пощады для побежденных породила мировоззрение, что смерть неизбежна и ужасна. Искусство отражает помыслы не о загробном, а о настоящем – борьба за власть, жизнь, зависящая от воли высших сил.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Письменность – клинопись. Древнейший шумерский эпос – об отважном Гильгамеше.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4772025" cy="4781550"/>
            <wp:effectExtent l="19050" t="0" r="9525" b="0"/>
            <wp:docPr id="243" name="Рисунок 243" descr="http://iskusstvu.ru/images/posobie/2_2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 descr="http://iskusstvu.ru/images/posobie/2_2/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</w:p>
    <w:p w:rsidR="000C4129" w:rsidRPr="000C4129" w:rsidRDefault="000C4129" w:rsidP="000C4129">
      <w:pPr>
        <w:pStyle w:val="a3"/>
        <w:numPr>
          <w:ilvl w:val="0"/>
          <w:numId w:val="1"/>
        </w:numPr>
        <w:shd w:val="clear" w:color="auto" w:fill="FFFFFF"/>
        <w:spacing w:before="300" w:after="150" w:line="240" w:lineRule="auto"/>
        <w:outlineLvl w:val="1"/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</w:pPr>
      <w:r w:rsidRPr="000C4129"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  <w:t>Искусство Шумера</w:t>
      </w:r>
    </w:p>
    <w:p w:rsidR="000C4129" w:rsidRPr="000C4129" w:rsidRDefault="000C4129" w:rsidP="004B424C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5 тыс. – 2400 г. до н.э.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Шумерские города: Ур,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Урук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Лагаш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Киш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 и др.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Все древние цивилизации начинались с керамических культур. Почему керамическая? Необходима была посуда.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В 5 тыс. до н.э. уже были домашние животные.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Керамика. Крестообразную форму образуют 4 обнаженные женские фигуры с развевающимися волосами – свастика (существует с 6 тыс. до н.э.). Символизирует: солнце, звезды, бесконечность, образуя мальтийский крест.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Шахматные поля – горы.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3409950" cy="4810125"/>
            <wp:effectExtent l="19050" t="0" r="0" b="0"/>
            <wp:docPr id="244" name="Рисунок 244" descr="http://iskusstvu.ru/images/posobie/2_2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 descr="http://iskusstvu.ru/images/posobie/2_2/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В середине 4 тыс. до н.э., в период возвышения города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Урук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 была изобретена рамка для кирпича-сырца, который не обжигали, а сушили на солнце. Началось возведение храмов прямоугольной конфигурации. Главные помещения были окружены подсобными помещениями.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Особенности архитектуры Двуречья во многом объясняются природными условиями. На данной территории не было леса и камня, поэтому основным строительным материалом стал кирпич-сырец. Даже храмы и дворцы строили из сырца. Иногда здания облицовывались обожженным кирпичом, отделывались привозным камнем и деревом. На хижины и хозяйственные постройки обычно использовался тростник.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4772025" cy="2600325"/>
            <wp:effectExtent l="19050" t="0" r="9525" b="0"/>
            <wp:docPr id="245" name="Рисунок 245" descr="Белый храм в Урук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 descr="Белый храм в Уруке.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 xml:space="preserve">Белый храм в </w:t>
      </w:r>
      <w:proofErr w:type="spellStart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Уруке</w:t>
      </w:r>
      <w:proofErr w:type="spellEnd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 Сер. 4 тыс. до н.э. (время Гильгамеша)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Был побелен известью – отсюда название.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4029075" cy="4810125"/>
            <wp:effectExtent l="19050" t="0" r="9525" b="0"/>
            <wp:docPr id="246" name="Рисунок 246" descr="Реконструкция белого храм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Реконструкция белого храма.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Реконструкция белого храма.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Храм был главным городским зданием. Его возводили в центре города на платформе, утрамбованной из глины, к которой с двух сторон вели лестницы-пандусы.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Плоские выступы-лопатки сохраняли от осыпания и декорировали поверхность стен.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Святилище – дом бога – было сдвинуто к краю платформы и имело внутренний 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lastRenderedPageBreak/>
        <w:t>открытый дворик.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Внутри храм богато украшался перламутром, мозаикой из разноцветных (красный, черный, белый) гвоздей, вбитых в сырец.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4781550" cy="3448050"/>
            <wp:effectExtent l="19050" t="0" r="0" b="0"/>
            <wp:docPr id="247" name="Рисунок 247" descr="Полуколонны Красного здания в Уру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Полуколонны Красного здания в Уруке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 xml:space="preserve">Полуколонны Красного здания в </w:t>
      </w:r>
      <w:proofErr w:type="spellStart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Уруке</w:t>
      </w:r>
      <w:proofErr w:type="spellEnd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На рубеже 4 – 3 тыс. до н.э. жречество выделяется в отдельную касту, право быть жрецом передается по наследству. В 3 тыс. до н.э. усиливается расслоение классов.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3952875" cy="4810125"/>
            <wp:effectExtent l="19050" t="0" r="9525" b="0"/>
            <wp:docPr id="248" name="Рисунок 248" descr="Эбих-иль из г. Мар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Эбих-иль из г. Мари.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proofErr w:type="spellStart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Эбих</w:t>
      </w:r>
      <w:proofErr w:type="spellEnd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-иль из г. Мари.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 Алебастр. Н – 19 см. начальник житниц г.Мари. Вечно молится о благодати.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Вроде детство и примитивизм, но выполняет все социальные и культовые задачи. Система передачи этнических черт: большой лоб, узкие губы. Сомкнутые руки – просьба об умилостивлении.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Инкрустация глаз. Плечи, борода, юбка – разные текстуры материалов.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4800600" cy="3743325"/>
            <wp:effectExtent l="19050" t="0" r="0" b="0"/>
            <wp:docPr id="249" name="Рисунок 249" descr="Дворец в Мар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Дворец в Мари.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Дворец в Мари.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3457575" cy="4772025"/>
            <wp:effectExtent l="19050" t="0" r="9525" b="0"/>
            <wp:docPr id="250" name="Рисунок 250" descr="Аб-У божество из г. Эшнунн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Аб-У божество из г. Эшнунна.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477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 xml:space="preserve">Аб-У божество из г. </w:t>
      </w:r>
      <w:proofErr w:type="spellStart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Эшнунна</w:t>
      </w:r>
      <w:proofErr w:type="spellEnd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Известняк, глаза из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апсидиана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. Бог-отец, всевидящий глаз.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lastRenderedPageBreak/>
        <w:t>Роскошная растительность – признак плодородия (способность производить все живое).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3524250" cy="4762500"/>
            <wp:effectExtent l="19050" t="0" r="0" b="0"/>
            <wp:docPr id="251" name="Рисунок 251" descr="Богиня Ина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Богиня Инана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 xml:space="preserve">Богиня </w:t>
      </w:r>
      <w:proofErr w:type="spellStart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Инана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, его жена. Статуи ставили в храмах на приступок вдоль стен.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Мастерство исполнения декоративно-прикладных вещей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3848100" cy="4781550"/>
            <wp:effectExtent l="19050" t="0" r="0" b="0"/>
            <wp:docPr id="252" name="Рисунок 252" descr="Арфа из царской гробницы в У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 descr="Арфа из царской гробницы в Уре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Арфа из царской гробницы в Уре. Ок.2600 г.до н.э.</w:t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br/>
      </w:r>
      <w:r>
        <w:rPr>
          <w:b/>
          <w:bCs/>
          <w:noProof/>
          <w:shd w:val="clear" w:color="auto" w:fill="FFFFFF"/>
          <w:lang w:eastAsia="ru-RU"/>
        </w:rPr>
        <w:lastRenderedPageBreak/>
        <w:drawing>
          <wp:inline distT="0" distB="0" distL="0" distR="0">
            <wp:extent cx="3143250" cy="4810125"/>
            <wp:effectExtent l="19050" t="0" r="0" b="0"/>
            <wp:docPr id="253" name="Рисунок 253" descr="резонатор арфы из царской гробницы в У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 descr="резонатор арфы из царской гробницы в Уре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br/>
        <w:t>Резонатор арфы из царской гробницы в Уре. Золото и лазурит. Могучая голова быка великолепна.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4819650" cy="3486150"/>
            <wp:effectExtent l="19050" t="0" r="0" b="0"/>
            <wp:docPr id="254" name="Рисунок 254" descr="Арфа. Панель с перламутровой инкрустаци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 descr="Арфа. Панель с перламутровой инкрустацией.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Арфа. Панель с перламутровой инкрустацией.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Человеческими чертами наделены животные. Осел играет на арфе, танцующий 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lastRenderedPageBreak/>
        <w:t>медведь… монументальность + ювелирная тонкость.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</w:p>
    <w:p w:rsidR="000C4129" w:rsidRPr="000C4129" w:rsidRDefault="000C4129" w:rsidP="000C4129">
      <w:pPr>
        <w:pStyle w:val="a3"/>
        <w:numPr>
          <w:ilvl w:val="0"/>
          <w:numId w:val="1"/>
        </w:numPr>
        <w:shd w:val="clear" w:color="auto" w:fill="FFFFFF"/>
        <w:spacing w:before="300" w:after="150" w:line="240" w:lineRule="auto"/>
        <w:outlineLvl w:val="1"/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</w:pPr>
      <w:r w:rsidRPr="000C4129"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  <w:t>Шумеро-Аккадское искусство</w:t>
      </w:r>
    </w:p>
    <w:p w:rsidR="000C4129" w:rsidRPr="000C4129" w:rsidRDefault="000C4129" w:rsidP="00D57680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2400 – 1997 гг. до н.э.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Ок. 2400 г. до н.э. аккадский царь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Саргон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 Древний объединил Шумер, всю Месопотамию и Элам. Центром первого крупного государства Двуречья (Передней Азии) стал город Аккад, расположенный в северной части Южного Двуречья.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Правление становится самодержавным, храмовые земли превращаются в царские.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3467100" cy="4810125"/>
            <wp:effectExtent l="19050" t="0" r="0" b="0"/>
            <wp:docPr id="255" name="Рисунок 255" descr="Голова Саргона Древнего (Аккадского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Голова Саргона Древнего (Аккадского).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 xml:space="preserve">Голова </w:t>
      </w:r>
      <w:proofErr w:type="spellStart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Саргона</w:t>
      </w:r>
      <w:proofErr w:type="spellEnd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 xml:space="preserve"> Древнего (Аккадского). 23 в. до н.э.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Суровая властная личность.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2838450" cy="4810125"/>
            <wp:effectExtent l="19050" t="0" r="0" b="0"/>
            <wp:docPr id="256" name="Рисунок 256" descr="Победная стела Нарам-Сина (преемника Саргона Древнего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 descr="Победная стела Нарам-Сина (преемника Саргона Древнего).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 xml:space="preserve">Победная стела Нарам-Сина (преемника </w:t>
      </w:r>
      <w:proofErr w:type="spellStart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Саргона</w:t>
      </w:r>
      <w:proofErr w:type="spellEnd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 xml:space="preserve"> Древнего).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Эпос в камне. Ритмичное восхождение на гору царских воинов.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Построчное повествование.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Ясность композиции.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Гордость торжества над врагом.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Над гигантской фигурой царя только звезды.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</w:p>
    <w:p w:rsidR="000C4129" w:rsidRPr="000C4129" w:rsidRDefault="000C4129" w:rsidP="000C4129">
      <w:pPr>
        <w:pStyle w:val="a3"/>
        <w:numPr>
          <w:ilvl w:val="0"/>
          <w:numId w:val="1"/>
        </w:numPr>
        <w:shd w:val="clear" w:color="auto" w:fill="FFFFFF"/>
        <w:spacing w:before="300" w:after="150" w:line="240" w:lineRule="auto"/>
        <w:outlineLvl w:val="1"/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</w:pPr>
      <w:r w:rsidRPr="000C4129"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  <w:t xml:space="preserve">Город </w:t>
      </w:r>
      <w:proofErr w:type="spellStart"/>
      <w:r w:rsidRPr="000C4129"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  <w:t>Лагаш</w:t>
      </w:r>
      <w:proofErr w:type="spellEnd"/>
      <w:r w:rsidRPr="000C4129"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  <w:t xml:space="preserve"> (шумерские земли)</w:t>
      </w:r>
    </w:p>
    <w:p w:rsidR="000C4129" w:rsidRPr="000C4129" w:rsidRDefault="000C4129" w:rsidP="002D48D3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В 22 в. до н.э. правитель города и жрец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Гудеа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 развивает бурное строительство.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Из-за недолговечности кирпича-сырца постройки не сохранились.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В городском храме были найдены более полутора десятка каменных скульптур. Они высечены из диорита почти в натуральную величину.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Впервые в истории Двуречья они созданы монументальными, до двух метров, тщательно отполированы.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Статика и фронтальность постановки фигур, их общая массивность.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Шумерцы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 умели скупыми, но выразительными средствами передавать величие и достоинство человека.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2162175" cy="4810125"/>
            <wp:effectExtent l="19050" t="0" r="9525" b="0"/>
            <wp:docPr id="257" name="Рисунок 257" descr="Статуэтка Гудеа из Лагаша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 descr="Статуэтка Гудеа из Лагаша. 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 xml:space="preserve">Статуэтка </w:t>
      </w:r>
      <w:proofErr w:type="spellStart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Гудеа</w:t>
      </w:r>
      <w:proofErr w:type="spellEnd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 xml:space="preserve"> из </w:t>
      </w:r>
      <w:proofErr w:type="spellStart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Лагаша</w:t>
      </w:r>
      <w:proofErr w:type="spellEnd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3505200" cy="4781550"/>
            <wp:effectExtent l="19050" t="0" r="0" b="0"/>
            <wp:docPr id="258" name="Рисунок 258" descr="Голова Гуде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 descr="Голова Гудеа.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 xml:space="preserve">Голова </w:t>
      </w:r>
      <w:proofErr w:type="spellStart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Гудеа</w:t>
      </w:r>
      <w:proofErr w:type="spellEnd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3276600" cy="4781550"/>
            <wp:effectExtent l="19050" t="0" r="0" b="0"/>
            <wp:docPr id="259" name="Рисунок 259" descr="Статуя Гуде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 descr="Статуя Гудеа.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 xml:space="preserve">Статуя </w:t>
      </w:r>
      <w:proofErr w:type="spellStart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Гудеа</w:t>
      </w:r>
      <w:proofErr w:type="spellEnd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</w:p>
    <w:p w:rsidR="000C4129" w:rsidRPr="000C4129" w:rsidRDefault="000C4129" w:rsidP="000C4129">
      <w:pPr>
        <w:pStyle w:val="a3"/>
        <w:numPr>
          <w:ilvl w:val="0"/>
          <w:numId w:val="1"/>
        </w:numPr>
        <w:shd w:val="clear" w:color="auto" w:fill="FFFFFF"/>
        <w:spacing w:before="300" w:after="150" w:line="240" w:lineRule="auto"/>
        <w:outlineLvl w:val="1"/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</w:pPr>
      <w:r w:rsidRPr="000C4129"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  <w:t>Город Ур</w:t>
      </w:r>
    </w:p>
    <w:p w:rsidR="000C4129" w:rsidRPr="000C4129" w:rsidRDefault="000C4129" w:rsidP="002D48D3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Как и в других городах центром Ура являлся храм - зиккурат.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Зиккурат- это высокая башня, опоясанная выступающими террасами и создающая впечатление нескольких башен, уменьшающихся в объеме.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Чередование подчеркивалось раскраской: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- Нижняя терраса была окрашена черным битумом,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- вторая – облицована обожженным красным кирпичом,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- третья была побелена.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Уступов зиккурата в последствии делали. Озеленение террас придавало яркость и живописность. Верхняя башня, к которой вела высокая лестница иногда увенчивалась золоченым куполом.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Храм – дом божества, которому принадлежал город. Ему полагалось жить на высоте. Поэтому в зиккуратах делали от 3 до 7 трасс.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Кроме обрядов жрецы делали астрономические наблюдения с зиккурата.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4781550" cy="3067050"/>
            <wp:effectExtent l="19050" t="0" r="0" b="0"/>
            <wp:docPr id="260" name="Рисунок 260" descr="http://iskusstvu.ru/images/posobie/2_2/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 descr="http://iskusstvu.ru/images/posobie/2_2/2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4686300" cy="4810125"/>
            <wp:effectExtent l="19050" t="0" r="0" b="0"/>
            <wp:docPr id="261" name="Рисунок 261" descr="Зиккурат Ур-Намму. Реконструкци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 descr="Зиккурат Ур-Намму. Реконструкция.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Зиккурат Ур-</w:t>
      </w:r>
      <w:proofErr w:type="spellStart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Намму</w:t>
      </w:r>
      <w:proofErr w:type="spellEnd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. Реконструкция.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Величавый зиккурат в Уре, возвышаясь над постройками, выражал идею могущества богов и обожествленного царя.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4781550" cy="1914525"/>
            <wp:effectExtent l="19050" t="0" r="0" b="0"/>
            <wp:docPr id="262" name="Рисунок 262" descr="Зиккурат Ур-Намму. Реконструкци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 descr="Зиккурат Ур-Намму. Реконструкция.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Зиккурат Ур-</w:t>
      </w:r>
      <w:proofErr w:type="spellStart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Намму</w:t>
      </w:r>
      <w:proofErr w:type="spellEnd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. Реконструкция.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</w:p>
    <w:p w:rsidR="000C4129" w:rsidRPr="000C4129" w:rsidRDefault="000C4129" w:rsidP="000C4129">
      <w:pPr>
        <w:pStyle w:val="a3"/>
        <w:numPr>
          <w:ilvl w:val="0"/>
          <w:numId w:val="1"/>
        </w:numPr>
        <w:shd w:val="clear" w:color="auto" w:fill="FFFFFF"/>
        <w:spacing w:before="300" w:after="150" w:line="240" w:lineRule="auto"/>
        <w:outlineLvl w:val="1"/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</w:pPr>
      <w:r w:rsidRPr="000C4129"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  <w:t>Искусство Древнего Вавилона</w:t>
      </w:r>
    </w:p>
    <w:p w:rsidR="000C4129" w:rsidRPr="000C4129" w:rsidRDefault="000C4129" w:rsidP="002D48D3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(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Старовавилонский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 период)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Нач. 2 тыс. – до нач. 1 тыс. до н.э.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Период наивысшего расцвета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Старовавилонской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 цивилизации - при царе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Хамураппи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 (18 в. до н.э.).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И в том месте, где реки сближались больше всего, на левом берегу Евфрата стоял город Вавилон.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При царе Хаммурапи (1792 – 1750 гг. до н.э.) город объединял под своим главенством все области Шумера и Аккада. Слава Вавилона и его царя гремела во всем окружающем мире.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Величайшей заслугой Хаммурапи стало создание свода законов – конституции.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3695700" cy="4781550"/>
            <wp:effectExtent l="19050" t="0" r="0" b="0"/>
            <wp:docPr id="263" name="Рисунок 263" descr="Стелла Хаммурап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 descr="Стелла Хаммурапи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Стелла Хаммурапи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. Высокий рельеф украшал столб, на котором записаны законы.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Монументальность и живописность. Бог солнца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Шамаш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 вручает царю символы власти (жезл и магическое кольцо).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</w:p>
    <w:p w:rsidR="000C4129" w:rsidRPr="000C4129" w:rsidRDefault="000C4129" w:rsidP="000C4129">
      <w:pPr>
        <w:pStyle w:val="a3"/>
        <w:numPr>
          <w:ilvl w:val="0"/>
          <w:numId w:val="1"/>
        </w:numPr>
        <w:shd w:val="clear" w:color="auto" w:fill="FFFFFF"/>
        <w:spacing w:before="300" w:after="150" w:line="240" w:lineRule="auto"/>
        <w:outlineLvl w:val="1"/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</w:pPr>
      <w:r w:rsidRPr="000C4129"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  <w:t>Искусство Ассирии</w:t>
      </w:r>
    </w:p>
    <w:p w:rsidR="000C4129" w:rsidRPr="000C4129" w:rsidRDefault="000C4129" w:rsidP="002D48D3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нач. 1 тыс. – кон. 7 в. до н.э.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Ассирийцы трансформировали религию, культуру и искусство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Вавилоннии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, значительно огрубив их, но и наделив новым пафосом могущества, как сделали римляне с греками. Они распространили свое могущество от Синайского полуострова до Армении. Даже сам Египет был завоеван на короткое время ими.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В искусстве – пафос силы, прославление мощи, победы и завоеваний ассирийских властителей.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Период наивысшего могущества: 2-я пол. 8 – 1 пол. 7 в. до н.э.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3067050" cy="4810125"/>
            <wp:effectExtent l="19050" t="0" r="0" b="0"/>
            <wp:docPr id="264" name="Рисунок 264" descr="Крылатый бык Шеду из дворца Саргона 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Крылатый бык Шеду из дворца Саргона II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 xml:space="preserve">Крылатый бык </w:t>
      </w:r>
      <w:proofErr w:type="spellStart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Шеду</w:t>
      </w:r>
      <w:proofErr w:type="spellEnd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 xml:space="preserve"> из дворца </w:t>
      </w:r>
      <w:proofErr w:type="spellStart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Саргона</w:t>
      </w:r>
      <w:proofErr w:type="spellEnd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 xml:space="preserve"> II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. 2 пол. 8 в. до н.э. Алебастр.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Величественны и фантастичны. Возвышались у входа во дворец. Быки в тиарах с высокомерными человеческими лицами, сплошь закручены завитки бороды, 5 тяжелых, все под собой попирающих копыт. Охранял царские чертоги. Сбоку – устрашающее тяжестью движение, спереди – грозный покой.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2505075" cy="4810125"/>
            <wp:effectExtent l="19050" t="0" r="9525" b="0"/>
            <wp:docPr id="265" name="Рисунок 265" descr="Нинев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Ниневия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Ниневия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Для ассирийской державы характерна не культовая, а светская грандиозная дворцовая архитектура и светские сюжеты в интерьерных росписях и рельефах.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4800600" cy="4029075"/>
            <wp:effectExtent l="19050" t="0" r="0" b="0"/>
            <wp:docPr id="266" name="Рисунок 266" descr="Сцены большой царской охо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 descr="Сцены большой царской охоты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Сцены большой царской охоты.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 Рельеф из дворца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Ашшурбанипала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 в Ниневии. Сер. 7 в. до н.э.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4800600" cy="3695700"/>
            <wp:effectExtent l="19050" t="0" r="0" b="0"/>
            <wp:docPr id="267" name="Рисунок 267" descr="Фрагмент. Царь на охот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 descr="Фрагмент. Царь на охоте.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Фрагмент. Царь на охоте.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4819650" cy="4429125"/>
            <wp:effectExtent l="19050" t="0" r="0" b="0"/>
            <wp:docPr id="268" name="Рисунок 268" descr="http://iskusstvu.ru/images/posobie/2_2/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http://iskusstvu.ru/images/posobie/2_2/2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4791075" cy="4438650"/>
            <wp:effectExtent l="19050" t="0" r="9525" b="0"/>
            <wp:docPr id="269" name="Рисунок 269" descr="http://iskusstvu.ru/images/posobie/2_2/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http://iskusstvu.ru/images/posobie/2_2/2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443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4781550" cy="2428875"/>
            <wp:effectExtent l="19050" t="0" r="0" b="0"/>
            <wp:docPr id="270" name="Рисунок 270" descr="Фрагмент. Убитый лев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 descr="Фрагмент. Убитый лев. 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Фрагмент. Убитый лев.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4781550" cy="3533775"/>
            <wp:effectExtent l="19050" t="0" r="0" b="0"/>
            <wp:docPr id="271" name="Рисунок 271" descr="Фрагмент. Раненый лев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 descr="Фрагмент. Раненый лев. 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Фрагмент. Раненый лев.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4781550" cy="3457575"/>
            <wp:effectExtent l="19050" t="0" r="0" b="0"/>
            <wp:docPr id="272" name="Рисунок 272" descr="Фрагмент. Умирающая львиц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Фрагмент. Умирающая львица.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Фрагмент. Умирающая львица.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</w:p>
    <w:p w:rsidR="000C4129" w:rsidRPr="000C4129" w:rsidRDefault="000C4129" w:rsidP="000C4129">
      <w:pPr>
        <w:pStyle w:val="a3"/>
        <w:numPr>
          <w:ilvl w:val="0"/>
          <w:numId w:val="1"/>
        </w:numPr>
        <w:shd w:val="clear" w:color="auto" w:fill="FFFFFF"/>
        <w:spacing w:before="300" w:after="150" w:line="240" w:lineRule="auto"/>
        <w:outlineLvl w:val="1"/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</w:pPr>
      <w:r w:rsidRPr="000C4129"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  <w:t>Искусство Нового Вавилона</w:t>
      </w:r>
    </w:p>
    <w:p w:rsidR="000C4129" w:rsidRPr="000C4129" w:rsidRDefault="000C4129" w:rsidP="002D48D3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Кон. 7 в. - 6 в. до н.э. В 539 г. до н.э.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В 605 г. до н.э. Ассирия была завоевана и уничтожена Мидией и Вавилонией. Вавилонская башня. Реконструкция. Знаменитая по Библии Вавилонская башня была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семиярусным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 зиккуратом высотой в 90 м. Построена при царе Нимроде. Ассирийский зодчий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Арадахдешу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Святилище посвящалось главному богу Мардуку. Было скорее всего увенчано золочеными рогами. Святилище сверкало голубовато-лиловыми глазурованными кирпичами.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По описаниям Геродота внутри была установлена статуя божества из золота весом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ок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. 2,5 т.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4781550" cy="3486150"/>
            <wp:effectExtent l="19050" t="0" r="0" b="0"/>
            <wp:docPr id="273" name="Рисунок 273" descr="Вавилонская башн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Вавилонская башня.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686550" cy="4019550"/>
            <wp:effectExtent l="19050" t="0" r="0" b="0"/>
            <wp:docPr id="274" name="Рисунок 274" descr="Зиккурат Этеменанки - Вавилонская башня (макет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 descr="Зиккурат Этеменанки - Вавилонская башня (макет)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 xml:space="preserve">Зиккурат </w:t>
      </w:r>
      <w:proofErr w:type="spellStart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Этеменанки</w:t>
      </w:r>
      <w:proofErr w:type="spellEnd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 xml:space="preserve"> - Вавилонская башня (макет)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4772025" cy="4524375"/>
            <wp:effectExtent l="19050" t="0" r="9525" b="0"/>
            <wp:docPr id="275" name="Рисунок 275" descr="Вавилонская башня. Художник 18 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 descr="Вавилонская башня. Художник 18 в.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452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Вавилонская башня. Художник 18 в.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7448550" cy="5629275"/>
            <wp:effectExtent l="19050" t="0" r="0" b="0"/>
            <wp:docPr id="276" name="Рисунок 276" descr="Вавилонская башн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 descr="Вавилонская башня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0" cy="562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Нидерландский художник эпохи Возрождения 16 в. Питер Брейгель Старший. Вавилонская башня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. 1563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Ко времени правления царя Навуходоносора относятся знаменитые Сады царицы Семирамиды. Археологами найдена система колодцев. Воду на террасы подавали рабы, крутя огромное колесо. Во времена царя Навуходоносора Вавилон - непреступная твердыня. Стены города с бесчисленными башнями так велики, что по ним могли свободно разъехаться две колесницы, запряженные четверкой лошадей.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4800600" cy="3086100"/>
            <wp:effectExtent l="19050" t="0" r="0" b="0"/>
            <wp:docPr id="277" name="Рисунок 277" descr="Ворота Иштар. Реконструкци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 descr="Ворота Иштар. Реконструкция.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Ворота Иштар. Реконструкция.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 Стены дороги перед воротами Иштар были облицованы голубым глазурованным кирпичом и украшены рельефным фризом.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3495675" cy="4781550"/>
            <wp:effectExtent l="19050" t="0" r="9525" b="0"/>
            <wp:docPr id="278" name="Рисунок 278" descr="Ворота Иштар. Стена с рельефным фризо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 descr="Ворота Иштар. Стена с рельефным фризом.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Ворота Иштар. Стена с рельефным фризом.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 Украшены символическими изображениями бога Мардука – драконами.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4772025" cy="3133725"/>
            <wp:effectExtent l="19050" t="0" r="9525" b="0"/>
            <wp:docPr id="279" name="Рисунок 279" descr="Ворота Иштар. Стена с рельефным фризо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 descr="Ворота Иштар. Стена с рельефным фризом.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Ворота Иштар. Стена с рельефным фризом.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 Изображено было шествие львов, быков и драконов.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686550" cy="4781550"/>
            <wp:effectExtent l="19050" t="0" r="0" b="0"/>
            <wp:docPr id="280" name="Рисунок 280" descr="Орнамент стен дороги Марду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 descr="Орнамент стен дороги Мардука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Орнамент стен дороги Мардука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6496050" cy="4781550"/>
            <wp:effectExtent l="19050" t="0" r="0" b="0"/>
            <wp:docPr id="281" name="Рисунок 281" descr="Орнамент стен дороги Марду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 descr="Орнамент стен дороги Мардука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Орнамент стен дороги Мардука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Вцелом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 искусство Нового Вавилона не создало нового и оригинального, но повторяло с большей пышностью, порой даже чрезмерной, образцы, созданные древней Вавилонией и Ассирией.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</w:p>
    <w:p w:rsidR="000C4129" w:rsidRPr="000C4129" w:rsidRDefault="000C4129" w:rsidP="000C4129">
      <w:pPr>
        <w:pStyle w:val="a3"/>
        <w:numPr>
          <w:ilvl w:val="0"/>
          <w:numId w:val="1"/>
        </w:numPr>
        <w:shd w:val="clear" w:color="auto" w:fill="FFFFFF"/>
        <w:spacing w:before="300" w:after="150" w:line="240" w:lineRule="auto"/>
        <w:outlineLvl w:val="1"/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</w:pPr>
      <w:r w:rsidRPr="000C4129"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  <w:t xml:space="preserve">Династия </w:t>
      </w:r>
      <w:proofErr w:type="spellStart"/>
      <w:r w:rsidRPr="000C4129"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  <w:t>Ахименидов</w:t>
      </w:r>
      <w:proofErr w:type="spellEnd"/>
      <w:r w:rsidRPr="000C4129">
        <w:rPr>
          <w:rFonts w:ascii="Exo 2" w:eastAsia="Times New Roman" w:hAnsi="Exo 2" w:cs="Times New Roman"/>
          <w:b/>
          <w:bCs/>
          <w:color w:val="262626"/>
          <w:sz w:val="39"/>
          <w:szCs w:val="39"/>
          <w:lang w:eastAsia="ru-RU"/>
        </w:rPr>
        <w:br/>
        <w:t>Персидская или Иранская империя</w:t>
      </w:r>
    </w:p>
    <w:p w:rsidR="00CD22E8" w:rsidRPr="000C4129" w:rsidRDefault="000C4129" w:rsidP="002D48D3">
      <w:pPr>
        <w:pStyle w:val="a3"/>
        <w:rPr>
          <w:rFonts w:asciiTheme="majorHAnsi" w:hAnsiTheme="majorHAnsi"/>
          <w:b/>
          <w:color w:val="000000" w:themeColor="text1"/>
          <w:sz w:val="28"/>
          <w:szCs w:val="28"/>
        </w:rPr>
      </w:pP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539 - 330 гг. до н.э.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3952875" cy="4810125"/>
            <wp:effectExtent l="19050" t="0" r="9525" b="0"/>
            <wp:docPr id="282" name="Рисунок 282" descr="Портрет Дари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 descr="Портрет Дария.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Портрет Дария.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Прежде всего это дворцовое и придворное искусство.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Дворцовые ансамбли в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Пасаргадах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Персеполе</w:t>
      </w:r>
      <w:proofErr w:type="spellEnd"/>
      <w:r w:rsidRPr="000C4129">
        <w:rPr>
          <w:rFonts w:ascii="Exo 2" w:eastAsia="Times New Roman" w:hAnsi="Exo 2" w:cs="Times New Roman"/>
          <w:color w:val="262626"/>
          <w:sz w:val="24"/>
          <w:szCs w:val="24"/>
          <w:shd w:val="clear" w:color="auto" w:fill="FFFFFF"/>
          <w:lang w:eastAsia="ru-RU"/>
        </w:rPr>
        <w:t>, Сузах.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3886200" cy="4810125"/>
            <wp:effectExtent l="19050" t="0" r="0" b="0"/>
            <wp:docPr id="283" name="Рисунок 283" descr="Фрагмент колосса. Голова Дария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 descr="Фрагмент колосса. Голова Дария 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481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Фрагмент колосса. Голова Дария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4781550" cy="2095500"/>
            <wp:effectExtent l="19050" t="0" r="0" b="0"/>
            <wp:docPr id="284" name="Рисунок 284" descr="Дарий, Ксеркс и мидиец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 descr="Дарий, Ксеркс и мидиец.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Дарий, Ксеркс и мидиец.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3152775" cy="4781550"/>
            <wp:effectExtent l="19050" t="0" r="9525" b="0"/>
            <wp:docPr id="285" name="Рисунок 285" descr="Военачальники Дари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 descr="Военачальники Дария.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Военачальники Дария.</w:t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3581400" cy="4781550"/>
            <wp:effectExtent l="19050" t="0" r="0" b="0"/>
            <wp:docPr id="286" name="Рисунок 286" descr="мидийская и персидская гвард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 descr="мидийская и персидская гвардии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color w:val="262626"/>
          <w:sz w:val="24"/>
          <w:szCs w:val="24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мидийская и персидская гвардии</w:t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br/>
      </w:r>
      <w:r>
        <w:rPr>
          <w:b/>
          <w:bCs/>
          <w:noProof/>
          <w:shd w:val="clear" w:color="auto" w:fill="FFFFFF"/>
          <w:lang w:eastAsia="ru-RU"/>
        </w:rPr>
        <w:lastRenderedPageBreak/>
        <w:drawing>
          <wp:inline distT="0" distB="0" distL="0" distR="0">
            <wp:extent cx="3352800" cy="4781550"/>
            <wp:effectExtent l="19050" t="0" r="0" b="0"/>
            <wp:docPr id="287" name="Рисунок 287" descr="Воины из стоколонного зал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 descr="Воины из стоколонного зала.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br/>
        <w:t xml:space="preserve">Воины из </w:t>
      </w:r>
      <w:proofErr w:type="spellStart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>стоколонного</w:t>
      </w:r>
      <w:proofErr w:type="spellEnd"/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t xml:space="preserve"> зала.</w:t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br/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br/>
      </w:r>
      <w:r>
        <w:rPr>
          <w:b/>
          <w:bCs/>
          <w:noProof/>
          <w:shd w:val="clear" w:color="auto" w:fill="FFFFFF"/>
          <w:lang w:eastAsia="ru-RU"/>
        </w:rPr>
        <w:lastRenderedPageBreak/>
        <w:drawing>
          <wp:inline distT="0" distB="0" distL="0" distR="0">
            <wp:extent cx="3476625" cy="4781550"/>
            <wp:effectExtent l="19050" t="0" r="9525" b="0"/>
            <wp:docPr id="288" name="Рисунок 288" descr="Голова воина Дари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 descr="Голова воина Дария.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129">
        <w:rPr>
          <w:rFonts w:ascii="Exo 2" w:eastAsia="Times New Roman" w:hAnsi="Exo 2" w:cs="Times New Roman"/>
          <w:b/>
          <w:bCs/>
          <w:color w:val="262626"/>
          <w:sz w:val="24"/>
          <w:szCs w:val="24"/>
          <w:shd w:val="clear" w:color="auto" w:fill="FFFFFF"/>
          <w:lang w:eastAsia="ru-RU"/>
        </w:rPr>
        <w:br/>
        <w:t>Голова воина Дария.</w:t>
      </w:r>
    </w:p>
    <w:sectPr w:rsidR="00CD22E8" w:rsidRPr="000C4129" w:rsidSect="009E7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Exo 2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666076"/>
    <w:multiLevelType w:val="hybridMultilevel"/>
    <w:tmpl w:val="BE624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74702"/>
    <w:multiLevelType w:val="hybridMultilevel"/>
    <w:tmpl w:val="CA607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C696C"/>
    <w:multiLevelType w:val="hybridMultilevel"/>
    <w:tmpl w:val="9266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1F73E2"/>
    <w:multiLevelType w:val="hybridMultilevel"/>
    <w:tmpl w:val="9266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A75759"/>
    <w:multiLevelType w:val="hybridMultilevel"/>
    <w:tmpl w:val="FD80B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760E"/>
    <w:rsid w:val="00051318"/>
    <w:rsid w:val="000C4129"/>
    <w:rsid w:val="000D39DF"/>
    <w:rsid w:val="000F259F"/>
    <w:rsid w:val="00107A7B"/>
    <w:rsid w:val="00143EF5"/>
    <w:rsid w:val="00164CD4"/>
    <w:rsid w:val="00210631"/>
    <w:rsid w:val="002500A2"/>
    <w:rsid w:val="002542EA"/>
    <w:rsid w:val="002829E8"/>
    <w:rsid w:val="002965F2"/>
    <w:rsid w:val="002D48D3"/>
    <w:rsid w:val="002D68BC"/>
    <w:rsid w:val="00364A4C"/>
    <w:rsid w:val="003F34A5"/>
    <w:rsid w:val="00437269"/>
    <w:rsid w:val="004B424C"/>
    <w:rsid w:val="004E7EC8"/>
    <w:rsid w:val="00501AA4"/>
    <w:rsid w:val="0056595C"/>
    <w:rsid w:val="005D47F8"/>
    <w:rsid w:val="006521D0"/>
    <w:rsid w:val="006543E9"/>
    <w:rsid w:val="007672A9"/>
    <w:rsid w:val="00783255"/>
    <w:rsid w:val="007B594B"/>
    <w:rsid w:val="007E2182"/>
    <w:rsid w:val="0080150A"/>
    <w:rsid w:val="00901DFB"/>
    <w:rsid w:val="00921CE1"/>
    <w:rsid w:val="00925AD1"/>
    <w:rsid w:val="009E7FC4"/>
    <w:rsid w:val="00A25134"/>
    <w:rsid w:val="00B475A8"/>
    <w:rsid w:val="00B51B66"/>
    <w:rsid w:val="00B528A1"/>
    <w:rsid w:val="00B84A01"/>
    <w:rsid w:val="00BC52C2"/>
    <w:rsid w:val="00C064D9"/>
    <w:rsid w:val="00C8760E"/>
    <w:rsid w:val="00CD22E8"/>
    <w:rsid w:val="00D020DC"/>
    <w:rsid w:val="00D361F0"/>
    <w:rsid w:val="00D57680"/>
    <w:rsid w:val="00D67880"/>
    <w:rsid w:val="00E41BD8"/>
    <w:rsid w:val="00F83D06"/>
    <w:rsid w:val="00FB444E"/>
    <w:rsid w:val="00FE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D016B1-A221-43E6-8945-06F8DF8D1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FC4"/>
  </w:style>
  <w:style w:type="paragraph" w:styleId="1">
    <w:name w:val="heading 1"/>
    <w:basedOn w:val="a"/>
    <w:link w:val="10"/>
    <w:uiPriority w:val="9"/>
    <w:qFormat/>
    <w:rsid w:val="000C41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C41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4CD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07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E7BC9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7E21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C41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C41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4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41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99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97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2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13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4527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theme" Target="theme/theme1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" Type="http://schemas.openxmlformats.org/officeDocument/2006/relationships/hyperlink" Target="mailto:vol-annn@ya.ru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settings" Target="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2014</Words>
  <Characters>11480</Characters>
  <Application>Microsoft Office Word</Application>
  <DocSecurity>0</DocSecurity>
  <Lines>95</Lines>
  <Paragraphs>26</Paragraphs>
  <ScaleCrop>false</ScaleCrop>
  <Company>User</Company>
  <LinksUpToDate>false</LinksUpToDate>
  <CharactersWithSpaces>13468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 Снегири Методист</cp:lastModifiedBy>
  <cp:revision>104</cp:revision>
  <dcterms:created xsi:type="dcterms:W3CDTF">2020-04-06T09:23:00Z</dcterms:created>
  <dcterms:modified xsi:type="dcterms:W3CDTF">2020-05-12T09:38:00Z</dcterms:modified>
</cp:coreProperties>
</file>